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1B46D">
      <w:pPr>
        <w:keepNext w:val="0"/>
        <w:keepLines w:val="0"/>
        <w:pageBreakBefore w:val="0"/>
        <w:widowControl/>
        <w:shd w:val="clear" w:color="auto" w:fill="auto"/>
        <w:kinsoku w:val="0"/>
        <w:wordWrap/>
        <w:overflowPunct/>
        <w:topLinePunct w:val="0"/>
        <w:autoSpaceDE w:val="0"/>
        <w:autoSpaceDN w:val="0"/>
        <w:bidi w:val="0"/>
        <w:adjustRightInd w:val="0"/>
        <w:snapToGrid w:val="0"/>
        <w:spacing w:line="480" w:lineRule="exact"/>
        <w:ind w:firstLine="723" w:firstLineChars="200"/>
        <w:jc w:val="center"/>
        <w:textAlignment w:val="baseline"/>
        <w:outlineLvl w:val="0"/>
        <w:rPr>
          <w:b/>
          <w:sz w:val="36"/>
          <w:highlight w:val="none"/>
        </w:rPr>
      </w:pPr>
      <w:bookmarkStart w:id="2" w:name="_GoBack"/>
      <w:bookmarkStart w:id="0" w:name="_Toc5723"/>
      <w:bookmarkStart w:id="1" w:name="_Toc30962"/>
      <w:r>
        <w:rPr>
          <w:b/>
          <w:sz w:val="36"/>
          <w:highlight w:val="none"/>
        </w:rPr>
        <w:t>第</w:t>
      </w:r>
      <w:r>
        <w:rPr>
          <w:rFonts w:hint="eastAsia" w:ascii="Calibri" w:eastAsia="宋体"/>
          <w:b/>
          <w:sz w:val="36"/>
          <w:highlight w:val="none"/>
          <w:lang w:val="en-US" w:eastAsia="zh-CN"/>
        </w:rPr>
        <w:t>八</w:t>
      </w:r>
      <w:r>
        <w:rPr>
          <w:b/>
          <w:sz w:val="36"/>
          <w:highlight w:val="none"/>
        </w:rPr>
        <w:t>章</w:t>
      </w:r>
      <w:r>
        <w:rPr>
          <w:rFonts w:hint="eastAsia" w:ascii="Calibri" w:eastAsia="宋体"/>
          <w:b/>
          <w:sz w:val="36"/>
          <w:highlight w:val="none"/>
          <w:lang w:val="en-US" w:eastAsia="zh-CN"/>
        </w:rPr>
        <w:t xml:space="preserve"> </w:t>
      </w:r>
      <w:r>
        <w:rPr>
          <w:b/>
          <w:sz w:val="36"/>
          <w:highlight w:val="none"/>
        </w:rPr>
        <w:t>拟签订采购合同文本</w:t>
      </w:r>
      <w:bookmarkEnd w:id="0"/>
      <w:bookmarkEnd w:id="1"/>
    </w:p>
    <w:bookmarkEnd w:id="2"/>
    <w:p w14:paraId="14EB478B">
      <w:pPr>
        <w:keepNext w:val="0"/>
        <w:keepLines w:val="0"/>
        <w:pageBreakBefore w:val="0"/>
        <w:tabs>
          <w:tab w:val="left" w:pos="735"/>
        </w:tabs>
        <w:wordWrap/>
        <w:overflowPunct/>
        <w:topLinePunct w:val="0"/>
        <w:autoSpaceDE w:val="0"/>
        <w:autoSpaceDN w:val="0"/>
        <w:bidi w:val="0"/>
        <w:adjustRightInd w:val="0"/>
        <w:snapToGrid w:val="0"/>
        <w:spacing w:line="360" w:lineRule="auto"/>
        <w:jc w:val="center"/>
        <w:rPr>
          <w:rFonts w:ascii="宋体" w:hAnsi="宋体" w:eastAsia="宋体" w:cs="宋体"/>
          <w:b/>
          <w:bCs/>
          <w:sz w:val="20"/>
          <w:highlight w:val="none"/>
          <w:lang w:val="zh-CN"/>
        </w:rPr>
      </w:pPr>
      <w:r>
        <w:rPr>
          <w:rFonts w:hint="eastAsia" w:ascii="宋体" w:hAnsi="宋体" w:eastAsia="宋体" w:cs="宋体"/>
          <w:b/>
          <w:sz w:val="20"/>
          <w:highlight w:val="none"/>
          <w:lang w:val="zh-CN"/>
        </w:rPr>
        <w:t>（此合同草案条款，最终签订的合同以采购人确定的合同内容为准）</w:t>
      </w:r>
    </w:p>
    <w:p w14:paraId="6E1AB131">
      <w:pPr>
        <w:keepNext w:val="0"/>
        <w:keepLines w:val="0"/>
        <w:pageBreakBefore w:val="0"/>
        <w:wordWrap/>
        <w:overflowPunct/>
        <w:topLinePunct w:val="0"/>
        <w:bidi w:val="0"/>
        <w:adjustRightInd w:val="0"/>
        <w:snapToGrid w:val="0"/>
        <w:spacing w:line="360" w:lineRule="auto"/>
        <w:rPr>
          <w:rFonts w:hint="eastAsia" w:ascii="宋体" w:hAnsi="宋体" w:eastAsia="宋体" w:cs="宋体"/>
          <w:sz w:val="32"/>
          <w:szCs w:val="32"/>
          <w:highlight w:val="none"/>
          <w:lang w:eastAsia="zh-CN"/>
        </w:rPr>
      </w:pPr>
      <w:r>
        <w:rPr>
          <w:rFonts w:hint="eastAsia" w:ascii="宋体" w:hAnsi="宋体" w:eastAsia="宋体" w:cs="宋体"/>
          <w:b/>
          <w:bCs/>
          <w:sz w:val="32"/>
          <w:szCs w:val="32"/>
          <w:highlight w:val="none"/>
        </w:rPr>
        <w:t>合同编号：</w:t>
      </w:r>
    </w:p>
    <w:p w14:paraId="1A4A4328">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4E46D4E6">
      <w:pPr>
        <w:keepNext w:val="0"/>
        <w:keepLines w:val="0"/>
        <w:pageBreakBefore w:val="0"/>
        <w:wordWrap/>
        <w:overflowPunct/>
        <w:topLinePunct w:val="0"/>
        <w:bidi w:val="0"/>
        <w:adjustRightInd w:val="0"/>
        <w:snapToGrid w:val="0"/>
        <w:spacing w:line="360" w:lineRule="auto"/>
        <w:rPr>
          <w:rFonts w:hint="eastAsia" w:ascii="宋体" w:hAnsi="宋体" w:eastAsia="宋体" w:cs="宋体"/>
          <w:sz w:val="24"/>
          <w:highlight w:val="none"/>
        </w:rPr>
      </w:pPr>
    </w:p>
    <w:p w14:paraId="7C6C4B4C">
      <w:pPr>
        <w:keepNext/>
        <w:keepLines/>
        <w:widowControl w:val="0"/>
        <w:bidi w:val="0"/>
        <w:spacing w:before="120" w:line="240" w:lineRule="auto"/>
        <w:ind w:firstLine="0" w:firstLineChars="0"/>
        <w:jc w:val="center"/>
        <w:outlineLvl w:val="0"/>
        <w:rPr>
          <w:rFonts w:hint="eastAsia" w:ascii="宋体" w:hAnsi="宋体" w:eastAsia="宋体" w:cs="Calibri"/>
          <w:b/>
          <w:bCs/>
          <w:kern w:val="44"/>
          <w:sz w:val="56"/>
          <w:szCs w:val="56"/>
          <w:highlight w:val="none"/>
          <w:lang w:val="en-US" w:eastAsia="zh-CN" w:bidi="ar-SA"/>
        </w:rPr>
      </w:pPr>
      <w:r>
        <w:rPr>
          <w:rFonts w:hint="eastAsia" w:ascii="宋体" w:hAnsi="宋体" w:eastAsia="宋体" w:cs="Calibri"/>
          <w:b/>
          <w:bCs/>
          <w:kern w:val="44"/>
          <w:sz w:val="56"/>
          <w:szCs w:val="56"/>
          <w:highlight w:val="none"/>
          <w:lang w:val="en-US" w:eastAsia="zh-CN" w:bidi="ar-SA"/>
        </w:rPr>
        <w:t>西安市第一医院</w:t>
      </w:r>
    </w:p>
    <w:p w14:paraId="7C6BE4BD">
      <w:pPr>
        <w:keepNext/>
        <w:keepLines/>
        <w:widowControl w:val="0"/>
        <w:bidi w:val="0"/>
        <w:spacing w:before="120" w:line="240" w:lineRule="auto"/>
        <w:ind w:firstLine="0" w:firstLineChars="0"/>
        <w:jc w:val="center"/>
        <w:outlineLvl w:val="0"/>
        <w:rPr>
          <w:rFonts w:hint="eastAsia" w:ascii="宋体" w:hAnsi="宋体" w:eastAsia="宋体" w:cs="宋体"/>
          <w:b/>
          <w:bCs/>
          <w:kern w:val="44"/>
          <w:sz w:val="56"/>
          <w:szCs w:val="56"/>
          <w:highlight w:val="none"/>
          <w:lang w:val="en-US" w:eastAsia="zh-CN" w:bidi="ar-SA"/>
        </w:rPr>
      </w:pPr>
      <w:r>
        <w:rPr>
          <w:rFonts w:hint="eastAsia" w:ascii="宋体" w:hAnsi="宋体" w:eastAsia="宋体" w:cs="Calibri"/>
          <w:b/>
          <w:bCs/>
          <w:kern w:val="44"/>
          <w:sz w:val="56"/>
          <w:szCs w:val="56"/>
          <w:highlight w:val="none"/>
          <w:lang w:val="en-US" w:eastAsia="zh-CN" w:bidi="ar-SA"/>
        </w:rPr>
        <w:t>标识标牌采购项目</w:t>
      </w:r>
      <w:r>
        <w:rPr>
          <w:rFonts w:hint="eastAsia" w:ascii="宋体" w:hAnsi="宋体" w:eastAsia="宋体" w:cs="宋体"/>
          <w:b/>
          <w:bCs/>
          <w:kern w:val="44"/>
          <w:sz w:val="56"/>
          <w:szCs w:val="56"/>
          <w:highlight w:val="none"/>
          <w:lang w:val="en-US" w:eastAsia="zh-CN" w:bidi="ar-SA"/>
        </w:rPr>
        <w:t>合同</w:t>
      </w:r>
    </w:p>
    <w:p w14:paraId="35CC1B9C">
      <w:pPr>
        <w:keepNext/>
        <w:keepLines/>
        <w:pageBreakBefore w:val="0"/>
        <w:widowControl w:val="0"/>
        <w:kinsoku/>
        <w:wordWrap/>
        <w:overflowPunct/>
        <w:topLinePunct w:val="0"/>
        <w:autoSpaceDE/>
        <w:autoSpaceDN/>
        <w:bidi w:val="0"/>
        <w:adjustRightInd/>
        <w:snapToGrid/>
        <w:spacing w:before="120" w:line="120" w:lineRule="auto"/>
        <w:ind w:firstLine="0" w:firstLineChars="0"/>
        <w:jc w:val="center"/>
        <w:textAlignment w:val="auto"/>
        <w:outlineLvl w:val="0"/>
        <w:rPr>
          <w:rFonts w:hint="eastAsia" w:ascii="宋体" w:hAnsi="宋体" w:eastAsia="宋体" w:cs="宋体"/>
          <w:b/>
          <w:bCs/>
          <w:kern w:val="44"/>
          <w:sz w:val="32"/>
          <w:szCs w:val="32"/>
          <w:highlight w:val="none"/>
          <w:lang w:val="en-US" w:eastAsia="zh-CN" w:bidi="ar-SA"/>
        </w:rPr>
      </w:pPr>
    </w:p>
    <w:p w14:paraId="03B89BB6">
      <w:pPr>
        <w:keepNext/>
        <w:keepLines/>
        <w:pageBreakBefore w:val="0"/>
        <w:widowControl w:val="0"/>
        <w:kinsoku/>
        <w:wordWrap/>
        <w:overflowPunct/>
        <w:topLinePunct w:val="0"/>
        <w:autoSpaceDE/>
        <w:autoSpaceDN/>
        <w:bidi w:val="0"/>
        <w:adjustRightInd/>
        <w:snapToGrid/>
        <w:spacing w:before="120" w:line="120" w:lineRule="auto"/>
        <w:ind w:firstLine="0" w:firstLineChars="0"/>
        <w:jc w:val="center"/>
        <w:textAlignment w:val="auto"/>
        <w:outlineLvl w:val="0"/>
        <w:rPr>
          <w:rFonts w:hint="eastAsia" w:ascii="宋体" w:hAnsi="宋体" w:eastAsia="宋体" w:cs="宋体"/>
          <w:b/>
          <w:bCs/>
          <w:kern w:val="44"/>
          <w:sz w:val="32"/>
          <w:szCs w:val="32"/>
          <w:highlight w:val="none"/>
          <w:lang w:val="en-US" w:eastAsia="zh-CN" w:bidi="ar-SA"/>
        </w:rPr>
      </w:pPr>
    </w:p>
    <w:p w14:paraId="40F9E7AB">
      <w:pPr>
        <w:keepNext/>
        <w:keepLines/>
        <w:pageBreakBefore w:val="0"/>
        <w:widowControl w:val="0"/>
        <w:kinsoku/>
        <w:wordWrap/>
        <w:overflowPunct/>
        <w:topLinePunct w:val="0"/>
        <w:autoSpaceDE/>
        <w:autoSpaceDN/>
        <w:bidi w:val="0"/>
        <w:adjustRightInd/>
        <w:snapToGrid/>
        <w:spacing w:before="120" w:line="120" w:lineRule="auto"/>
        <w:ind w:firstLine="0" w:firstLineChars="0"/>
        <w:jc w:val="center"/>
        <w:textAlignment w:val="auto"/>
        <w:outlineLvl w:val="0"/>
        <w:rPr>
          <w:rFonts w:hint="eastAsia" w:ascii="宋体" w:hAnsi="宋体" w:eastAsia="宋体" w:cs="宋体"/>
          <w:b/>
          <w:bCs/>
          <w:kern w:val="44"/>
          <w:sz w:val="32"/>
          <w:szCs w:val="32"/>
          <w:highlight w:val="none"/>
          <w:lang w:val="en-US" w:eastAsia="zh-CN" w:bidi="ar-SA"/>
        </w:rPr>
      </w:pPr>
    </w:p>
    <w:p w14:paraId="4F333D08">
      <w:pPr>
        <w:keepNext/>
        <w:keepLines/>
        <w:pageBreakBefore w:val="0"/>
        <w:widowControl w:val="0"/>
        <w:kinsoku/>
        <w:wordWrap/>
        <w:overflowPunct/>
        <w:topLinePunct w:val="0"/>
        <w:autoSpaceDE/>
        <w:autoSpaceDN/>
        <w:bidi w:val="0"/>
        <w:adjustRightInd/>
        <w:snapToGrid/>
        <w:spacing w:before="120" w:line="120" w:lineRule="auto"/>
        <w:ind w:firstLine="0" w:firstLineChars="0"/>
        <w:jc w:val="center"/>
        <w:textAlignment w:val="auto"/>
        <w:outlineLvl w:val="0"/>
        <w:rPr>
          <w:rFonts w:hint="eastAsia" w:ascii="宋体" w:hAnsi="宋体" w:eastAsia="宋体" w:cs="宋体"/>
          <w:b/>
          <w:bCs/>
          <w:kern w:val="44"/>
          <w:sz w:val="32"/>
          <w:szCs w:val="32"/>
          <w:highlight w:val="none"/>
          <w:lang w:val="en-US" w:eastAsia="zh-CN" w:bidi="ar-SA"/>
        </w:rPr>
      </w:pPr>
    </w:p>
    <w:p w14:paraId="00DEDC28">
      <w:pPr>
        <w:rPr>
          <w:rFonts w:hint="eastAsia" w:ascii="宋体" w:hAnsi="宋体" w:eastAsia="宋体" w:cs="宋体"/>
          <w:sz w:val="32"/>
          <w:szCs w:val="32"/>
          <w:highlight w:val="none"/>
          <w:lang w:val="en-US" w:eastAsia="zh-CN"/>
        </w:rPr>
      </w:pPr>
    </w:p>
    <w:p w14:paraId="0B7089D6">
      <w:pPr>
        <w:rPr>
          <w:rFonts w:hint="eastAsia" w:ascii="宋体" w:hAnsi="宋体" w:eastAsia="宋体" w:cs="宋体"/>
          <w:sz w:val="32"/>
          <w:szCs w:val="32"/>
          <w:highlight w:val="none"/>
          <w:lang w:val="en-US" w:eastAsia="zh-CN"/>
        </w:rPr>
      </w:pPr>
    </w:p>
    <w:p w14:paraId="4BC1F388">
      <w:pPr>
        <w:rPr>
          <w:rFonts w:hint="eastAsia" w:ascii="宋体" w:hAnsi="宋体" w:eastAsia="宋体" w:cs="宋体"/>
          <w:sz w:val="24"/>
          <w:szCs w:val="24"/>
          <w:highlight w:val="none"/>
          <w:lang w:val="en-US" w:eastAsia="zh-CN"/>
        </w:rPr>
      </w:pPr>
    </w:p>
    <w:p w14:paraId="718B82E8">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b/>
          <w:bCs/>
          <w:sz w:val="24"/>
          <w:szCs w:val="24"/>
          <w:highlight w:val="none"/>
          <w:lang w:val="en-US" w:eastAsia="zh-CN"/>
        </w:rPr>
      </w:pPr>
    </w:p>
    <w:p w14:paraId="0B81BC69">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p>
    <w:p w14:paraId="52385A57">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p>
    <w:p w14:paraId="3B706BD9">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p>
    <w:p w14:paraId="1DFA872D">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p>
    <w:p w14:paraId="40539E98">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p>
    <w:p w14:paraId="7ABE84C8">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p>
    <w:p w14:paraId="78C402A5">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r>
        <w:rPr>
          <w:rFonts w:hint="eastAsia" w:ascii="Calibri" w:eastAsia="宋体"/>
          <w:b/>
          <w:bCs/>
          <w:sz w:val="32"/>
          <w:szCs w:val="32"/>
          <w:highlight w:val="none"/>
          <w:lang w:val="en-US" w:eastAsia="zh-CN"/>
        </w:rPr>
        <w:t>甲方：西安市第一医院</w:t>
      </w:r>
    </w:p>
    <w:p w14:paraId="6EA1ACF4">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default"/>
          <w:b/>
          <w:bCs/>
          <w:sz w:val="32"/>
          <w:szCs w:val="32"/>
          <w:highlight w:val="none"/>
          <w:u w:val="single"/>
          <w:lang w:val="en-US" w:eastAsia="zh-CN"/>
        </w:rPr>
      </w:pPr>
      <w:r>
        <w:rPr>
          <w:rFonts w:hint="eastAsia" w:ascii="Calibri" w:eastAsia="宋体"/>
          <w:b/>
          <w:bCs/>
          <w:sz w:val="32"/>
          <w:szCs w:val="32"/>
          <w:highlight w:val="none"/>
          <w:lang w:val="en-US" w:eastAsia="zh-CN"/>
        </w:rPr>
        <w:t>乙方：</w:t>
      </w:r>
      <w:r>
        <w:rPr>
          <w:rFonts w:hint="eastAsia" w:ascii="Calibri" w:eastAsia="宋体"/>
          <w:b/>
          <w:bCs/>
          <w:sz w:val="32"/>
          <w:szCs w:val="32"/>
          <w:highlight w:val="none"/>
          <w:u w:val="single"/>
          <w:lang w:val="en-US" w:eastAsia="zh-CN"/>
        </w:rPr>
        <w:t xml:space="preserve">              </w:t>
      </w:r>
    </w:p>
    <w:p w14:paraId="21AB3C02">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b/>
          <w:bCs/>
          <w:sz w:val="32"/>
          <w:szCs w:val="32"/>
          <w:highlight w:val="none"/>
          <w:lang w:val="en-US" w:eastAsia="zh-CN"/>
        </w:rPr>
      </w:pPr>
      <w:r>
        <w:rPr>
          <w:rFonts w:hint="eastAsia" w:ascii="Calibri" w:eastAsia="宋体"/>
          <w:b/>
          <w:bCs/>
          <w:sz w:val="32"/>
          <w:szCs w:val="32"/>
          <w:highlight w:val="none"/>
          <w:lang w:val="en-US" w:eastAsia="zh-CN"/>
        </w:rPr>
        <w:t>签订地点：西安</w:t>
      </w:r>
    </w:p>
    <w:p w14:paraId="7C0768D6">
      <w:pPr>
        <w:keepNext w:val="0"/>
        <w:keepLines w:val="0"/>
        <w:pageBreakBefore w:val="0"/>
        <w:widowControl w:val="0"/>
        <w:kinsoku/>
        <w:wordWrap/>
        <w:overflowPunct/>
        <w:topLinePunct w:val="0"/>
        <w:autoSpaceDE/>
        <w:autoSpaceDN/>
        <w:bidi w:val="0"/>
        <w:adjustRightInd/>
        <w:snapToGrid/>
        <w:spacing w:line="360" w:lineRule="auto"/>
        <w:ind w:firstLine="1928" w:firstLineChars="600"/>
        <w:jc w:val="left"/>
        <w:textAlignment w:val="auto"/>
        <w:rPr>
          <w:rFonts w:hint="eastAsia" w:ascii="宋体" w:hAnsi="宋体"/>
          <w:b/>
          <w:bCs/>
          <w:sz w:val="32"/>
          <w:szCs w:val="32"/>
          <w:highlight w:val="none"/>
        </w:rPr>
      </w:pPr>
      <w:r>
        <w:rPr>
          <w:rFonts w:hint="eastAsia" w:ascii="Calibri" w:eastAsia="宋体"/>
          <w:b/>
          <w:bCs/>
          <w:sz w:val="32"/>
          <w:szCs w:val="32"/>
          <w:highlight w:val="none"/>
          <w:lang w:val="en-US" w:eastAsia="zh-CN"/>
        </w:rPr>
        <w:t>签订时间：2026年</w:t>
      </w:r>
      <w:r>
        <w:rPr>
          <w:rFonts w:hint="eastAsia" w:ascii="Calibri" w:eastAsia="宋体"/>
          <w:b/>
          <w:bCs/>
          <w:sz w:val="32"/>
          <w:szCs w:val="32"/>
          <w:highlight w:val="none"/>
          <w:u w:val="single"/>
          <w:lang w:val="en-US" w:eastAsia="zh-CN"/>
        </w:rPr>
        <w:t xml:space="preserve">   </w:t>
      </w:r>
      <w:r>
        <w:rPr>
          <w:rFonts w:hint="eastAsia" w:ascii="Calibri" w:eastAsia="宋体"/>
          <w:b/>
          <w:bCs/>
          <w:sz w:val="32"/>
          <w:szCs w:val="32"/>
          <w:highlight w:val="none"/>
          <w:lang w:val="en-US" w:eastAsia="zh-CN"/>
        </w:rPr>
        <w:t>月</w:t>
      </w:r>
      <w:r>
        <w:rPr>
          <w:rFonts w:hint="eastAsia" w:ascii="Calibri" w:eastAsia="宋体"/>
          <w:b/>
          <w:bCs/>
          <w:sz w:val="32"/>
          <w:szCs w:val="32"/>
          <w:highlight w:val="none"/>
          <w:u w:val="single"/>
          <w:lang w:val="en-US" w:eastAsia="zh-CN"/>
        </w:rPr>
        <w:t xml:space="preserve">   </w:t>
      </w:r>
      <w:r>
        <w:rPr>
          <w:rFonts w:hint="eastAsia" w:ascii="Calibri" w:eastAsia="宋体"/>
          <w:b/>
          <w:bCs/>
          <w:sz w:val="32"/>
          <w:szCs w:val="32"/>
          <w:highlight w:val="none"/>
          <w:lang w:val="en-US" w:eastAsia="zh-CN"/>
        </w:rPr>
        <w:t>日</w:t>
      </w:r>
    </w:p>
    <w:p w14:paraId="2C7E0FE9">
      <w:pPr>
        <w:keepNext w:val="0"/>
        <w:keepLines w:val="0"/>
        <w:pageBreakBefore w:val="0"/>
        <w:tabs>
          <w:tab w:val="left" w:pos="4300"/>
        </w:tabs>
        <w:wordWrap/>
        <w:overflowPunct/>
        <w:topLinePunct w:val="0"/>
        <w:bidi w:val="0"/>
        <w:adjustRightInd w:val="0"/>
        <w:snapToGrid w:val="0"/>
        <w:spacing w:line="360" w:lineRule="auto"/>
        <w:ind w:left="3360"/>
        <w:rPr>
          <w:rFonts w:hint="eastAsia" w:ascii="宋体" w:hAnsi="宋体" w:eastAsia="宋体" w:cs="宋体"/>
          <w:sz w:val="20"/>
          <w:highlight w:val="none"/>
        </w:rPr>
        <w:sectPr>
          <w:pgSz w:w="11900" w:h="16840"/>
          <w:pgMar w:top="1440" w:right="1440" w:bottom="1440" w:left="1418" w:header="1020" w:footer="1020" w:gutter="0"/>
          <w:pgBorders>
            <w:top w:val="none" w:sz="0" w:space="0"/>
            <w:left w:val="none" w:sz="0" w:space="0"/>
            <w:bottom w:val="none" w:sz="0" w:space="0"/>
            <w:right w:val="none" w:sz="0" w:space="0"/>
          </w:pgBorders>
          <w:pgNumType w:fmt="decimal"/>
          <w:cols w:space="720" w:num="1"/>
          <w:titlePg/>
          <w:docGrid w:linePitch="286" w:charSpace="0"/>
        </w:sectPr>
      </w:pPr>
    </w:p>
    <w:p w14:paraId="41DA5EC5">
      <w:pPr>
        <w:keepNext/>
        <w:keepLines/>
        <w:widowControl w:val="0"/>
        <w:bidi w:val="0"/>
        <w:spacing w:before="120" w:line="240" w:lineRule="auto"/>
        <w:ind w:firstLine="0" w:firstLineChars="0"/>
        <w:jc w:val="center"/>
        <w:outlineLvl w:val="0"/>
        <w:rPr>
          <w:rFonts w:hint="eastAsia" w:ascii="宋体" w:hAnsi="宋体" w:eastAsia="宋体" w:cs="宋体"/>
          <w:b/>
          <w:bCs/>
          <w:color w:val="auto"/>
          <w:kern w:val="44"/>
          <w:sz w:val="30"/>
          <w:szCs w:val="30"/>
          <w:highlight w:val="none"/>
          <w:lang w:val="en-US" w:eastAsia="zh-CN" w:bidi="ar-SA"/>
        </w:rPr>
      </w:pPr>
      <w:r>
        <w:rPr>
          <w:rFonts w:hint="eastAsia" w:ascii="宋体" w:hAnsi="宋体" w:eastAsia="宋体" w:cs="Calibri"/>
          <w:b/>
          <w:bCs/>
          <w:color w:val="auto"/>
          <w:kern w:val="44"/>
          <w:sz w:val="30"/>
          <w:szCs w:val="30"/>
          <w:highlight w:val="none"/>
          <w:lang w:val="en-US" w:eastAsia="zh-CN" w:bidi="ar-SA"/>
        </w:rPr>
        <w:t>西安市第一医院标识标牌采购项目</w:t>
      </w:r>
      <w:r>
        <w:rPr>
          <w:rFonts w:hint="eastAsia" w:ascii="宋体" w:hAnsi="宋体" w:eastAsia="宋体" w:cs="宋体"/>
          <w:b/>
          <w:bCs/>
          <w:color w:val="auto"/>
          <w:kern w:val="44"/>
          <w:sz w:val="30"/>
          <w:szCs w:val="30"/>
          <w:highlight w:val="none"/>
          <w:lang w:val="en-US" w:eastAsia="zh-CN" w:bidi="ar-SA"/>
        </w:rPr>
        <w:t>合同</w:t>
      </w:r>
    </w:p>
    <w:p w14:paraId="4B02B47E">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b w:val="0"/>
          <w:bCs w:val="0"/>
          <w:color w:val="auto"/>
          <w:sz w:val="24"/>
          <w:szCs w:val="24"/>
          <w:highlight w:val="none"/>
        </w:rPr>
      </w:pPr>
    </w:p>
    <w:p w14:paraId="6FEB7E2D">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甲方:西安市第一医院</w:t>
      </w:r>
    </w:p>
    <w:p w14:paraId="1581175A">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default"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rPr>
        <w:t>乙方:</w:t>
      </w:r>
      <w:r>
        <w:rPr>
          <w:rFonts w:hint="eastAsia" w:ascii="宋体" w:hAnsi="宋体" w:eastAsia="宋体" w:cs="宋体"/>
          <w:b w:val="0"/>
          <w:bCs w:val="0"/>
          <w:color w:val="auto"/>
          <w:sz w:val="24"/>
          <w:szCs w:val="24"/>
          <w:highlight w:val="none"/>
          <w:u w:val="single"/>
          <w:lang w:val="en-US" w:eastAsia="zh-CN"/>
        </w:rPr>
        <w:t xml:space="preserve">              </w:t>
      </w:r>
    </w:p>
    <w:p w14:paraId="6281AC19">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西安市第一医院通过“标识标牌设计、制作、安装协议供应商采购项目"磋商性招标，确定乙方为本院“标识标牌设计、制作、安装”的供应商:为便于双方合作，依据《中华人民共和国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》、《中华人民共和国建筑法》、《中华人民共和国广告法》等有关法律规定，为明确双方的权利与义务，双方本着平等互利，诚实信用</w:t>
      </w:r>
      <w:r>
        <w:rPr>
          <w:rFonts w:hint="eastAsia" w:ascii="宋体" w:hAnsi="宋体" w:eastAsia="宋体" w:cs="宋体"/>
          <w:color w:val="auto"/>
          <w:sz w:val="24"/>
          <w:szCs w:val="24"/>
          <w:highlight w:val="none"/>
          <w:lang w:eastAsia="zh-CN"/>
        </w:rPr>
        <w:t>的原则</w:t>
      </w:r>
      <w:r>
        <w:rPr>
          <w:rFonts w:hint="eastAsia" w:ascii="宋体" w:hAnsi="宋体" w:eastAsia="宋体" w:cs="宋体"/>
          <w:color w:val="auto"/>
          <w:sz w:val="24"/>
          <w:szCs w:val="24"/>
          <w:highlight w:val="none"/>
        </w:rPr>
        <w:t>，经协商达成以下协议，并共同遵守。</w:t>
      </w:r>
    </w:p>
    <w:p w14:paraId="75A8DD12">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一、业务流程</w:t>
      </w:r>
    </w:p>
    <w:p w14:paraId="16A4C869">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1.甲方业务主管部门</w:t>
      </w:r>
      <w:r>
        <w:rPr>
          <w:rFonts w:hint="eastAsia" w:ascii="宋体" w:hAnsi="宋体" w:eastAsia="宋体" w:cs="宋体"/>
          <w:color w:val="auto"/>
          <w:sz w:val="24"/>
          <w:szCs w:val="24"/>
          <w:highlight w:val="none"/>
          <w:lang w:val="en-US" w:eastAsia="zh-CN"/>
        </w:rPr>
        <w:t>（宣传科）</w:t>
      </w:r>
      <w:r>
        <w:rPr>
          <w:rFonts w:hint="eastAsia" w:ascii="宋体" w:hAnsi="宋体" w:eastAsia="宋体" w:cs="宋体"/>
          <w:color w:val="auto"/>
          <w:sz w:val="24"/>
          <w:szCs w:val="24"/>
          <w:highlight w:val="none"/>
        </w:rPr>
        <w:t>向乙方下达业务通知书(口头或书面)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2.乙方编制方案(规格、材料、设计、工艺、报价)并报甲方主管部门核准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方案核准后)与</w:t>
      </w:r>
      <w:r>
        <w:rPr>
          <w:rFonts w:hint="eastAsia" w:ascii="宋体" w:hAnsi="宋体" w:eastAsia="宋体" w:cs="宋体"/>
          <w:color w:val="auto"/>
          <w:sz w:val="24"/>
          <w:szCs w:val="24"/>
          <w:highlight w:val="none"/>
          <w:lang w:val="en-US" w:eastAsia="zh-CN"/>
        </w:rPr>
        <w:t>甲方业务主管部门（宣传科）指定的相关职能科室负责人</w:t>
      </w:r>
      <w:r>
        <w:rPr>
          <w:rFonts w:hint="eastAsia" w:ascii="宋体" w:hAnsi="宋体" w:eastAsia="宋体" w:cs="宋体"/>
          <w:color w:val="auto"/>
          <w:sz w:val="24"/>
          <w:szCs w:val="24"/>
          <w:highlight w:val="none"/>
        </w:rPr>
        <w:t>联系，完成具体任务:</w:t>
      </w:r>
      <w:r>
        <w:rPr>
          <w:rFonts w:hint="eastAsia" w:ascii="宋体" w:hAnsi="宋体" w:eastAsia="宋体" w:cs="宋体"/>
          <w:color w:val="auto"/>
          <w:sz w:val="24"/>
          <w:szCs w:val="24"/>
          <w:highlight w:val="none"/>
          <w:lang w:eastAsia="zh-CN"/>
        </w:rPr>
        <w:t>需</w:t>
      </w:r>
      <w:r>
        <w:rPr>
          <w:rFonts w:hint="eastAsia" w:ascii="宋体" w:hAnsi="宋体" w:eastAsia="宋体" w:cs="宋体"/>
          <w:color w:val="auto"/>
          <w:sz w:val="24"/>
          <w:szCs w:val="24"/>
          <w:highlight w:val="none"/>
        </w:rPr>
        <w:t>要调整制作数量或材料、工艺时，乙方须向甲方口头或书面(包括电子邮件形式</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认可方可执行</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任务完工验收合格后，相关科室负责人在乙方出具的“西安市第一医院标识标牌制作签收单"上签字→主管部门负责人在乙方出具的“西安市第</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医院标识</w:t>
      </w:r>
      <w:r>
        <w:rPr>
          <w:rFonts w:hint="eastAsia" w:ascii="宋体" w:hAnsi="宋体" w:eastAsia="宋体" w:cs="宋体"/>
          <w:color w:val="auto"/>
          <w:sz w:val="24"/>
          <w:szCs w:val="24"/>
          <w:highlight w:val="none"/>
          <w:lang w:eastAsia="zh-CN"/>
        </w:rPr>
        <w:t>标牌</w:t>
      </w:r>
      <w:r>
        <w:rPr>
          <w:rFonts w:hint="eastAsia" w:ascii="宋体" w:hAnsi="宋体" w:eastAsia="宋体" w:cs="宋体"/>
          <w:color w:val="auto"/>
          <w:sz w:val="24"/>
          <w:szCs w:val="24"/>
          <w:highlight w:val="none"/>
        </w:rPr>
        <w:t>制作签收单"签字</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完成业务，结算时乙方须将签字后</w:t>
      </w:r>
      <w:r>
        <w:rPr>
          <w:rFonts w:hint="eastAsia" w:ascii="宋体" w:hAnsi="宋体" w:eastAsia="宋体" w:cs="宋体"/>
          <w:color w:val="auto"/>
          <w:sz w:val="24"/>
          <w:szCs w:val="24"/>
          <w:highlight w:val="none"/>
          <w:lang w:eastAsia="zh-CN"/>
        </w:rPr>
        <w:t>的“西安市</w:t>
      </w:r>
      <w:r>
        <w:rPr>
          <w:rFonts w:hint="eastAsia" w:ascii="宋体" w:hAnsi="宋体" w:eastAsia="宋体" w:cs="宋体"/>
          <w:color w:val="auto"/>
          <w:sz w:val="24"/>
          <w:szCs w:val="24"/>
          <w:highlight w:val="none"/>
        </w:rPr>
        <w:t>第一医院</w:t>
      </w:r>
      <w:r>
        <w:rPr>
          <w:rFonts w:hint="eastAsia" w:ascii="宋体" w:hAnsi="宋体" w:eastAsia="宋体" w:cs="宋体"/>
          <w:color w:val="auto"/>
          <w:sz w:val="24"/>
          <w:szCs w:val="24"/>
          <w:highlight w:val="none"/>
          <w:lang w:eastAsia="zh-CN"/>
        </w:rPr>
        <w:t>标识标牌制作签收单</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连同</w:t>
      </w:r>
      <w:r>
        <w:rPr>
          <w:rFonts w:hint="eastAsia" w:ascii="宋体" w:hAnsi="宋体" w:eastAsia="宋体" w:cs="宋体"/>
          <w:color w:val="auto"/>
          <w:sz w:val="24"/>
          <w:szCs w:val="24"/>
          <w:highlight w:val="none"/>
        </w:rPr>
        <w:t>发票交给甲方。</w:t>
      </w:r>
    </w:p>
    <w:p w14:paraId="2CC1655D">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二</w:t>
      </w:r>
      <w:r>
        <w:rPr>
          <w:rFonts w:hint="eastAsia" w:ascii="宋体" w:hAnsi="宋体" w:eastAsia="宋体" w:cs="宋体"/>
          <w:b/>
          <w:bCs/>
          <w:color w:val="auto"/>
          <w:sz w:val="24"/>
          <w:szCs w:val="24"/>
          <w:highlight w:val="none"/>
          <w:lang w:eastAsia="zh-CN"/>
        </w:rPr>
        <w:t>、约定条款</w:t>
      </w:r>
    </w:p>
    <w:p w14:paraId="06A09118">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合同</w:t>
      </w:r>
      <w:r>
        <w:rPr>
          <w:rFonts w:hint="eastAsia" w:ascii="宋体" w:hAnsi="宋体" w:eastAsia="宋体" w:cs="宋体"/>
          <w:b/>
          <w:bCs/>
          <w:color w:val="auto"/>
          <w:sz w:val="24"/>
          <w:szCs w:val="24"/>
          <w:highlight w:val="none"/>
        </w:rPr>
        <w:t>总价</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大写</w:t>
      </w:r>
      <w:r>
        <w:rPr>
          <w:rFonts w:hint="eastAsia" w:ascii="宋体" w:hAnsi="宋体" w:eastAsia="宋体" w:cs="宋体"/>
          <w:b/>
          <w:bCs/>
          <w:color w:val="auto"/>
          <w:sz w:val="24"/>
          <w:szCs w:val="24"/>
          <w:highlight w:val="none"/>
          <w:lang w:eastAsia="zh-CN"/>
        </w:rPr>
        <w:t>人</w:t>
      </w:r>
      <w:r>
        <w:rPr>
          <w:rFonts w:hint="eastAsia" w:ascii="宋体" w:hAnsi="宋体" w:eastAsia="宋体" w:cs="宋体"/>
          <w:b/>
          <w:bCs/>
          <w:color w:val="auto"/>
          <w:sz w:val="24"/>
          <w:szCs w:val="24"/>
          <w:highlight w:val="none"/>
        </w:rPr>
        <w:t>民币</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小写¥</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rPr>
        <w:t>元)</w:t>
      </w:r>
    </w:p>
    <w:p w14:paraId="601430C9">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(二)</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产品价格</w:t>
      </w:r>
      <w:r>
        <w:rPr>
          <w:rFonts w:hint="eastAsia" w:ascii="宋体" w:hAnsi="宋体" w:eastAsia="宋体" w:cs="宋体"/>
          <w:b/>
          <w:bCs/>
          <w:color w:val="auto"/>
          <w:sz w:val="24"/>
          <w:szCs w:val="24"/>
          <w:highlight w:val="none"/>
          <w:lang w:val="en-US" w:eastAsia="zh-CN"/>
        </w:rPr>
        <w:t>及其它</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lang w:eastAsia="zh-CN"/>
        </w:rPr>
        <w:t>以甲方磋</w:t>
      </w:r>
      <w:r>
        <w:rPr>
          <w:rFonts w:hint="eastAsia" w:ascii="宋体" w:hAnsi="宋体" w:eastAsia="宋体" w:cs="宋体"/>
          <w:color w:val="auto"/>
          <w:sz w:val="24"/>
          <w:szCs w:val="24"/>
          <w:highlight w:val="none"/>
        </w:rPr>
        <w:t>商性招标确定的价</w:t>
      </w:r>
      <w:r>
        <w:rPr>
          <w:rFonts w:hint="eastAsia" w:ascii="宋体" w:hAnsi="宋体" w:eastAsia="宋体" w:cs="宋体"/>
          <w:color w:val="auto"/>
          <w:sz w:val="24"/>
          <w:szCs w:val="24"/>
          <w:highlight w:val="none"/>
          <w:lang w:eastAsia="zh-CN"/>
        </w:rPr>
        <w:t>格</w:t>
      </w:r>
      <w:r>
        <w:rPr>
          <w:rFonts w:hint="eastAsia" w:ascii="宋体" w:hAnsi="宋体" w:eastAsia="宋体" w:cs="宋体"/>
          <w:color w:val="auto"/>
          <w:sz w:val="24"/>
          <w:szCs w:val="24"/>
          <w:highlight w:val="none"/>
        </w:rPr>
        <w:t>为双方</w:t>
      </w:r>
      <w:r>
        <w:rPr>
          <w:rFonts w:hint="eastAsia" w:ascii="宋体" w:hAnsi="宋体" w:eastAsia="宋体" w:cs="宋体"/>
          <w:color w:val="auto"/>
          <w:sz w:val="24"/>
          <w:szCs w:val="24"/>
          <w:highlight w:val="none"/>
          <w:lang w:eastAsia="zh-CN"/>
        </w:rPr>
        <w:t>预算</w:t>
      </w:r>
      <w:r>
        <w:rPr>
          <w:rFonts w:hint="eastAsia" w:ascii="宋体" w:hAnsi="宋体" w:eastAsia="宋体" w:cs="宋体"/>
          <w:color w:val="auto"/>
          <w:sz w:val="24"/>
          <w:szCs w:val="24"/>
          <w:highlight w:val="none"/>
        </w:rPr>
        <w:t>、结算的依据(详见附件)。</w:t>
      </w:r>
    </w:p>
    <w:p w14:paraId="5C38B5AC">
      <w:pPr>
        <w:keepNext w:val="0"/>
        <w:keepLines w:val="0"/>
        <w:pageBreakBefore w:val="0"/>
        <w:widowControl w:val="0"/>
        <w:numPr>
          <w:ilvl w:val="0"/>
          <w:numId w:val="1"/>
        </w:numPr>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若具体制作项目与磋商性招标项目相同的，按照招标价格预算、结算</w:t>
      </w:r>
      <w:r>
        <w:rPr>
          <w:rFonts w:hint="eastAsia" w:ascii="宋体" w:hAnsi="宋体" w:eastAsia="宋体" w:cs="宋体"/>
          <w:color w:val="auto"/>
          <w:sz w:val="24"/>
          <w:szCs w:val="24"/>
          <w:highlight w:val="none"/>
          <w:lang w:eastAsia="zh-CN"/>
        </w:rPr>
        <w:t>；</w:t>
      </w:r>
    </w:p>
    <w:p w14:paraId="29C6461D">
      <w:pPr>
        <w:keepNext w:val="0"/>
        <w:keepLines w:val="0"/>
        <w:pageBreakBefore w:val="0"/>
        <w:widowControl w:val="0"/>
        <w:numPr>
          <w:ilvl w:val="0"/>
          <w:numId w:val="1"/>
        </w:numPr>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若具体制作项目与磋商性招标项目不相同的，乙方参照招标价格制定预算方案</w:t>
      </w:r>
      <w:r>
        <w:rPr>
          <w:rFonts w:hint="eastAsia" w:ascii="宋体" w:hAnsi="宋体" w:eastAsia="宋体" w:cs="宋体"/>
          <w:color w:val="auto"/>
          <w:sz w:val="24"/>
          <w:szCs w:val="24"/>
          <w:highlight w:val="none"/>
          <w:lang w:eastAsia="zh-CN"/>
        </w:rPr>
        <w:t>，经</w:t>
      </w:r>
      <w:r>
        <w:rPr>
          <w:rFonts w:hint="eastAsia" w:ascii="宋体" w:hAnsi="宋体" w:eastAsia="宋体" w:cs="宋体"/>
          <w:color w:val="auto"/>
          <w:sz w:val="24"/>
          <w:szCs w:val="24"/>
          <w:highlight w:val="none"/>
        </w:rPr>
        <w:t>甲方核准后，作为乙方最后结算价格</w:t>
      </w:r>
      <w:r>
        <w:rPr>
          <w:rFonts w:hint="eastAsia" w:ascii="宋体" w:hAnsi="宋体" w:eastAsia="宋体" w:cs="宋体"/>
          <w:color w:val="auto"/>
          <w:sz w:val="24"/>
          <w:szCs w:val="24"/>
          <w:highlight w:val="none"/>
          <w:lang w:eastAsia="zh-CN"/>
        </w:rPr>
        <w:t>；</w:t>
      </w:r>
    </w:p>
    <w:p w14:paraId="0DC7D1BE">
      <w:pPr>
        <w:keepNext w:val="0"/>
        <w:keepLines w:val="0"/>
        <w:pageBreakBefore w:val="0"/>
        <w:widowControl w:val="0"/>
        <w:numPr>
          <w:ilvl w:val="0"/>
          <w:numId w:val="1"/>
        </w:numPr>
        <w:kinsoku/>
        <w:wordWrap/>
        <w:overflowPunct/>
        <w:topLinePunct w:val="0"/>
        <w:autoSpaceDE/>
        <w:autoSpaceDN/>
        <w:bidi w:val="0"/>
        <w:adjustRightInd/>
        <w:snapToGrid/>
        <w:spacing w:line="372" w:lineRule="auto"/>
        <w:ind w:left="0" w:lef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未经甲方主管部门许可，乙方不得与甲方任何部门发生业务，否则甲方不承担相关的费用</w:t>
      </w:r>
      <w:r>
        <w:rPr>
          <w:rFonts w:hint="eastAsia" w:ascii="宋体" w:hAnsi="宋体" w:eastAsia="宋体" w:cs="宋体"/>
          <w:color w:val="auto"/>
          <w:sz w:val="24"/>
          <w:szCs w:val="24"/>
          <w:highlight w:val="none"/>
          <w:lang w:eastAsia="zh-CN"/>
        </w:rPr>
        <w:t>；</w:t>
      </w:r>
    </w:p>
    <w:p w14:paraId="018234BD">
      <w:pPr>
        <w:keepNext w:val="0"/>
        <w:keepLines w:val="0"/>
        <w:pageBreakBefore w:val="0"/>
        <w:widowControl w:val="0"/>
        <w:numPr>
          <w:ilvl w:val="0"/>
          <w:numId w:val="1"/>
        </w:numPr>
        <w:kinsoku/>
        <w:wordWrap/>
        <w:overflowPunct/>
        <w:topLinePunct w:val="0"/>
        <w:autoSpaceDE/>
        <w:autoSpaceDN/>
        <w:bidi w:val="0"/>
        <w:adjustRightInd/>
        <w:snapToGrid/>
        <w:spacing w:line="372"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因甲方原因(如制作过程中临时改变方案)造成乙方的损失，费用由甲方追加承担:因乙方不按方案约定造成的损失由乙方自行承担</w:t>
      </w:r>
      <w:r>
        <w:rPr>
          <w:rFonts w:hint="eastAsia" w:ascii="宋体" w:hAnsi="宋体" w:eastAsia="宋体" w:cs="宋体"/>
          <w:color w:val="auto"/>
          <w:sz w:val="24"/>
          <w:szCs w:val="24"/>
          <w:highlight w:val="none"/>
          <w:lang w:eastAsia="zh-CN"/>
        </w:rPr>
        <w:t>；</w:t>
      </w:r>
    </w:p>
    <w:p w14:paraId="54461467">
      <w:pPr>
        <w:keepNext w:val="0"/>
        <w:keepLines w:val="0"/>
        <w:pageBreakBefore w:val="0"/>
        <w:widowControl w:val="0"/>
        <w:numPr>
          <w:ilvl w:val="0"/>
          <w:numId w:val="1"/>
        </w:numPr>
        <w:kinsoku/>
        <w:wordWrap/>
        <w:overflowPunct/>
        <w:topLinePunct w:val="0"/>
        <w:autoSpaceDE/>
        <w:autoSpaceDN/>
        <w:bidi w:val="0"/>
        <w:adjustRightInd/>
        <w:snapToGrid/>
        <w:spacing w:line="372"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应急业务。在正常时间内难以完成的业务(如正常上班时间之外、双休日、法定节假日、突发性业务需要等)，乙方可以收取应急费用，必须征得甲方书面认可。</w:t>
      </w:r>
    </w:p>
    <w:p w14:paraId="1A8659CC">
      <w:pPr>
        <w:widowControl/>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、供货期：自合同签订之日起两年，或本项目采购预算执行完成，以上两个条件任何一个先满足，合同终止。</w:t>
      </w:r>
    </w:p>
    <w:p w14:paraId="2DF6C50D">
      <w:pPr>
        <w:widowControl/>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、供货期内甲方以订单形式通知乙方按需配送。</w:t>
      </w:r>
    </w:p>
    <w:p w14:paraId="56E2AAE4">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产权约定:</w:t>
      </w:r>
    </w:p>
    <w:p w14:paraId="210AAEE4">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乙方设计的作品著作权归</w:t>
      </w:r>
      <w:r>
        <w:rPr>
          <w:rFonts w:hint="eastAsia" w:ascii="宋体" w:hAnsi="宋体" w:cs="宋体"/>
          <w:color w:val="auto"/>
          <w:sz w:val="24"/>
          <w:szCs w:val="24"/>
          <w:highlight w:val="none"/>
          <w:lang w:val="en-US" w:eastAsia="zh-CN"/>
        </w:rPr>
        <w:t>甲</w:t>
      </w:r>
      <w:r>
        <w:rPr>
          <w:rFonts w:hint="eastAsia" w:ascii="宋体" w:hAnsi="宋体" w:eastAsia="宋体" w:cs="宋体"/>
          <w:color w:val="auto"/>
          <w:sz w:val="24"/>
          <w:szCs w:val="24"/>
          <w:highlight w:val="none"/>
        </w:rPr>
        <w:t>方，</w:t>
      </w:r>
      <w:r>
        <w:rPr>
          <w:rFonts w:hint="eastAsia" w:ascii="宋体" w:hAnsi="宋体" w:cs="宋体"/>
          <w:color w:val="auto"/>
          <w:sz w:val="24"/>
          <w:szCs w:val="24"/>
          <w:highlight w:val="none"/>
          <w:lang w:val="en-US" w:eastAsia="zh-CN"/>
        </w:rPr>
        <w:t>未经甲方书面许可，乙方不得自行使用或授权第三方使用</w:t>
      </w:r>
      <w:r>
        <w:rPr>
          <w:rFonts w:hint="eastAsia" w:ascii="宋体" w:hAnsi="宋体" w:eastAsia="宋体" w:cs="宋体"/>
          <w:color w:val="auto"/>
          <w:sz w:val="24"/>
          <w:szCs w:val="24"/>
          <w:highlight w:val="none"/>
        </w:rPr>
        <w:t>。</w:t>
      </w:r>
    </w:p>
    <w:p w14:paraId="07853D64">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产品的运输、交货与安装:</w:t>
      </w:r>
    </w:p>
    <w:p w14:paraId="0FB02E9B">
      <w:pPr>
        <w:widowControl/>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1、产品运输由供应商负责，运杂费已包含在投标报价内，包括从货物供应地点所含的人工费、运输费、装卸费、仓储费、保险费等。运输方式由供应商自行选择，但必须保证按期交货。</w:t>
      </w:r>
    </w:p>
    <w:p w14:paraId="7372DF50">
      <w:pPr>
        <w:widowControl/>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2、产品安装、撤除、更换、维修由供应商负责，期间产生的所有费用已包含在投标报价内。</w:t>
      </w:r>
    </w:p>
    <w:p w14:paraId="5FF09388">
      <w:pPr>
        <w:widowControl/>
        <w:snapToGrid w:val="0"/>
        <w:spacing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3、交货时间：接到采购人订单之日起，按甲方要求时间内交货，节假日照常配送。</w:t>
      </w:r>
    </w:p>
    <w:p w14:paraId="24B122D9">
      <w:pPr>
        <w:widowControl/>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4、交货地点：</w:t>
      </w:r>
      <w:r>
        <w:rPr>
          <w:rFonts w:hint="eastAsia" w:ascii="宋体" w:hAnsi="宋体" w:eastAsia="宋体" w:cs="宋体"/>
          <w:color w:val="auto"/>
          <w:sz w:val="24"/>
          <w:szCs w:val="24"/>
          <w:highlight w:val="none"/>
          <w:lang w:eastAsia="zh-Hans"/>
        </w:rPr>
        <w:t>西安市第一医院</w:t>
      </w:r>
      <w:r>
        <w:rPr>
          <w:rFonts w:hint="eastAsia" w:ascii="宋体" w:hAnsi="宋体" w:eastAsia="宋体" w:cs="宋体"/>
          <w:color w:val="auto"/>
          <w:sz w:val="24"/>
          <w:szCs w:val="24"/>
          <w:highlight w:val="none"/>
        </w:rPr>
        <w:t>，到达指定地点后由供应商所派出的专业人员进行安装。</w:t>
      </w:r>
    </w:p>
    <w:p w14:paraId="3B3F3118">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、乙方行为规范:</w:t>
      </w:r>
    </w:p>
    <w:p w14:paraId="268BDDEF">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乙方在院内完成业务时必须遵守院方的相关规定，不得影响医院的正常工作</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完工后要及时清理场地卫生，保持干净整洁。</w:t>
      </w:r>
    </w:p>
    <w:p w14:paraId="1E15F157">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乙方在院内完成业务时务必确保安全操作，否则造成自身或他人的损害由乙方自行负担，由此给甲方造成任何损失的，乙方承担全部赔偿责任。</w:t>
      </w:r>
    </w:p>
    <w:p w14:paraId="0AC090A8">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验收交付方案：</w:t>
      </w:r>
    </w:p>
    <w:p w14:paraId="3721564C">
      <w:pPr>
        <w:widowControl/>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1、标识标牌按照采购人指定地点送达后，由投标人和采购人对标识标牌进行清点验收，确认规格型号和数量等。</w:t>
      </w:r>
    </w:p>
    <w:p w14:paraId="56FB7A6B">
      <w:pPr>
        <w:widowControl/>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2、标识标牌安装且能正常使用后，使用科室在验收单上签字作为最终认可。</w:t>
      </w:r>
    </w:p>
    <w:p w14:paraId="3BB570C1">
      <w:pPr>
        <w:widowControl/>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3、参加人员：宣传科、使用科室、供应商。</w:t>
      </w:r>
    </w:p>
    <w:p w14:paraId="184BEE87">
      <w:pPr>
        <w:widowControl/>
        <w:snapToGrid w:val="0"/>
        <w:spacing w:line="360" w:lineRule="auto"/>
        <w:ind w:firstLine="480" w:firstLineChars="200"/>
        <w:textAlignment w:val="baseline"/>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4、验收依据：招标文件、投标响应文件、合同及附件。</w:t>
      </w:r>
    </w:p>
    <w:p w14:paraId="7A2CD3BA">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产品质量:</w:t>
      </w:r>
    </w:p>
    <w:p w14:paraId="6D670DE0">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1、关于产品质量，乙方所供货物必须执行下列条款:</w:t>
      </w:r>
    </w:p>
    <w:p w14:paraId="66BF1568">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保证技术指标先进、质量性能可靠、进货渠道正常，配置合理，全面满足要求。</w:t>
      </w:r>
    </w:p>
    <w:p w14:paraId="1274E1B0">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符合国家有关规范要求，确保达到最佳运行状态。</w:t>
      </w:r>
    </w:p>
    <w:p w14:paraId="64EFA4E9">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具有良好的外观，适合安装场所的使用。</w:t>
      </w:r>
    </w:p>
    <w:p w14:paraId="6B125C36">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责任与义务:</w:t>
      </w:r>
    </w:p>
    <w:p w14:paraId="1E2B0504">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1.乙方应按甲方要求按质按量完成相关设计和制作工作。</w:t>
      </w:r>
    </w:p>
    <w:p w14:paraId="222FF73A">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2.乙方需在规定时间内完成，并送交甲方签字认可。</w:t>
      </w:r>
    </w:p>
    <w:p w14:paraId="24975398">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3.甲方根据乙方需要提供相关资料。</w:t>
      </w:r>
    </w:p>
    <w:p w14:paraId="41EE2160">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设计终稿需要经采购人确认才可制作，采购人有权要求成交单位对设计不满意之处进行修改，成交单位须无条件配合修改，直至采购人满意为止。此费用已包含在本次报价中。</w:t>
      </w:r>
    </w:p>
    <w:p w14:paraId="17384565">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.乙方编制方案(规格、材料、设计、工艺、报价)甲方确认后，如已制作完成甲方要求更改，给乙方带来的损失，甲方应支付相应费用。</w:t>
      </w:r>
    </w:p>
    <w:p w14:paraId="77FFBE6C">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.安装时需要接电、走线的项目，西安市第</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医院总务科只负责技术指导，人工和所需的连接线由乙方承担。连接线两米以下乙方提供，两米以上按实际情况收费。</w:t>
      </w:r>
    </w:p>
    <w:p w14:paraId="475392EB">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售后服务:</w:t>
      </w:r>
    </w:p>
    <w:p w14:paraId="3C69773B">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自货物安装、调试正常运行并验收合格之日起:</w:t>
      </w:r>
    </w:p>
    <w:p w14:paraId="7C845875">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1.保修</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rPr>
        <w:t>年，保修期内，同</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主要部件出现质量问题经过两次维修后仍无法正常使用，可以更换同型号、同规格的产品，服务响应时间不超过2小时，解决问题时间不超过6小时，对问题较大短期内暂不能解决的，为不影响甲方正常工作，乙方在2日内提供替代产品，确保正常运行:</w:t>
      </w:r>
    </w:p>
    <w:p w14:paraId="3B5673A8">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2、保修期内发生产品质量问题，乙方接到甲方通知后，应于当日派出专业维修人员到现场进行检测维修，所发生的全部费用由乙方承担，若需运送回生产厂，乙方承担往返费用。</w:t>
      </w:r>
    </w:p>
    <w:p w14:paraId="208D1A0B">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三、价款结算</w:t>
      </w:r>
    </w:p>
    <w:p w14:paraId="1B268EC5">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双方货款每月据实结算一次，结算时，</w:t>
      </w:r>
      <w:r>
        <w:rPr>
          <w:rFonts w:hint="eastAsia" w:ascii="宋体" w:hAnsi="宋体" w:cs="宋体"/>
          <w:color w:val="auto"/>
          <w:sz w:val="24"/>
          <w:szCs w:val="24"/>
          <w:highlight w:val="none"/>
          <w:lang w:val="en-US" w:eastAsia="zh-CN"/>
        </w:rPr>
        <w:t>乙方</w:t>
      </w:r>
      <w:r>
        <w:rPr>
          <w:rFonts w:hint="eastAsia" w:ascii="宋体" w:hAnsi="宋体" w:eastAsia="宋体" w:cs="宋体"/>
          <w:color w:val="auto"/>
          <w:sz w:val="24"/>
          <w:szCs w:val="24"/>
          <w:highlight w:val="none"/>
        </w:rPr>
        <w:t>应提供清单“西安市第一医院标识标牌制作签收单”经验收人(或科室负责人)和主管部门负责人签字确认及等额合规发票，</w:t>
      </w:r>
      <w:r>
        <w:rPr>
          <w:rFonts w:hint="eastAsia" w:ascii="宋体" w:hAnsi="宋体" w:cs="宋体"/>
          <w:color w:val="auto"/>
          <w:sz w:val="24"/>
          <w:szCs w:val="24"/>
          <w:highlight w:val="none"/>
          <w:lang w:val="en-US" w:eastAsia="zh-CN"/>
        </w:rPr>
        <w:t>甲方</w:t>
      </w:r>
      <w:r>
        <w:rPr>
          <w:rFonts w:hint="eastAsia" w:ascii="宋体" w:hAnsi="宋体" w:eastAsia="宋体" w:cs="宋体"/>
          <w:color w:val="auto"/>
          <w:sz w:val="24"/>
          <w:szCs w:val="24"/>
          <w:highlight w:val="none"/>
        </w:rPr>
        <w:t>应于双方结算后30日内支付上月结算金额。</w:t>
      </w:r>
      <w:r>
        <w:rPr>
          <w:rFonts w:hint="eastAsia" w:ascii="宋体" w:hAnsi="宋体" w:cs="宋体"/>
          <w:color w:val="auto"/>
          <w:sz w:val="24"/>
          <w:szCs w:val="24"/>
          <w:highlight w:val="none"/>
          <w:lang w:val="en-US" w:eastAsia="zh-CN"/>
        </w:rPr>
        <w:t>乙方</w:t>
      </w:r>
      <w:r>
        <w:rPr>
          <w:rFonts w:hint="eastAsia" w:ascii="宋体" w:hAnsi="宋体" w:eastAsia="宋体" w:cs="宋体"/>
          <w:color w:val="auto"/>
          <w:sz w:val="24"/>
          <w:szCs w:val="24"/>
          <w:highlight w:val="none"/>
        </w:rPr>
        <w:t>未提供发票的，</w:t>
      </w:r>
      <w:r>
        <w:rPr>
          <w:rFonts w:hint="eastAsia" w:ascii="宋体" w:hAnsi="宋体" w:cs="宋体"/>
          <w:color w:val="auto"/>
          <w:sz w:val="24"/>
          <w:szCs w:val="24"/>
          <w:highlight w:val="none"/>
          <w:lang w:val="en-US" w:eastAsia="zh-CN"/>
        </w:rPr>
        <w:t>甲方</w:t>
      </w:r>
      <w:r>
        <w:rPr>
          <w:rFonts w:hint="eastAsia" w:ascii="宋体" w:hAnsi="宋体" w:eastAsia="宋体" w:cs="宋体"/>
          <w:color w:val="auto"/>
          <w:sz w:val="24"/>
          <w:szCs w:val="24"/>
          <w:highlight w:val="none"/>
        </w:rPr>
        <w:t>付款期限顺延。</w:t>
      </w:r>
    </w:p>
    <w:p w14:paraId="0283B3D7">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四、双方的权利义务</w:t>
      </w:r>
    </w:p>
    <w:p w14:paraId="6F337430">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甲方权利:</w:t>
      </w:r>
    </w:p>
    <w:p w14:paraId="4BF698A4">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1.甲方有权对乙方的设计提出建议和思路，以使乙方设计的作品更符合甲方企业文化内涵。</w:t>
      </w:r>
    </w:p>
    <w:p w14:paraId="23FE9DA1">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2.甲方有权对乙方所设计的作品提出修改意见</w:t>
      </w:r>
      <w:r>
        <w:rPr>
          <w:rFonts w:hint="eastAsia" w:ascii="宋体" w:hAnsi="宋体" w:eastAsia="宋体" w:cs="宋体"/>
          <w:color w:val="auto"/>
          <w:sz w:val="24"/>
          <w:szCs w:val="24"/>
          <w:highlight w:val="none"/>
          <w:lang w:eastAsia="zh-CN"/>
        </w:rPr>
        <w:t>；</w:t>
      </w:r>
    </w:p>
    <w:p w14:paraId="374A7214">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甲方义务:</w:t>
      </w:r>
    </w:p>
    <w:p w14:paraId="4901A52D">
      <w:pPr>
        <w:keepNext w:val="0"/>
        <w:keepLines w:val="0"/>
        <w:pageBreakBefore w:val="0"/>
        <w:widowControl w:val="0"/>
        <w:numPr>
          <w:ilvl w:val="0"/>
          <w:numId w:val="2"/>
        </w:numPr>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甲方有义务按照合同约定支付相关费用</w:t>
      </w:r>
      <w:r>
        <w:rPr>
          <w:rFonts w:hint="eastAsia" w:ascii="宋体" w:hAnsi="宋体" w:eastAsia="宋体" w:cs="宋体"/>
          <w:color w:val="auto"/>
          <w:sz w:val="24"/>
          <w:szCs w:val="24"/>
          <w:highlight w:val="none"/>
          <w:lang w:eastAsia="zh-CN"/>
        </w:rPr>
        <w:t>；</w:t>
      </w:r>
    </w:p>
    <w:p w14:paraId="766294EB">
      <w:pPr>
        <w:keepNext w:val="0"/>
        <w:keepLines w:val="0"/>
        <w:pageBreakBefore w:val="0"/>
        <w:widowControl w:val="0"/>
        <w:numPr>
          <w:ilvl w:val="0"/>
          <w:numId w:val="2"/>
        </w:numPr>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甲方有义务提供有关企业资料或其他有关资料给乙方</w:t>
      </w:r>
      <w:r>
        <w:rPr>
          <w:rFonts w:hint="eastAsia" w:ascii="宋体" w:hAnsi="宋体" w:eastAsia="宋体" w:cs="宋体"/>
          <w:color w:val="auto"/>
          <w:sz w:val="24"/>
          <w:szCs w:val="24"/>
          <w:highlight w:val="none"/>
          <w:lang w:eastAsia="zh-CN"/>
        </w:rPr>
        <w:t>；</w:t>
      </w:r>
    </w:p>
    <w:p w14:paraId="08F5BEA9">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乙方权利:</w:t>
      </w:r>
    </w:p>
    <w:p w14:paraId="3E2EFF4D">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1.乙方有权要求甲方提供有关企业资料供乙方设计参考</w:t>
      </w:r>
      <w:r>
        <w:rPr>
          <w:rFonts w:hint="eastAsia" w:ascii="宋体" w:hAnsi="宋体" w:eastAsia="宋体" w:cs="宋体"/>
          <w:color w:val="auto"/>
          <w:sz w:val="24"/>
          <w:szCs w:val="24"/>
          <w:highlight w:val="none"/>
          <w:lang w:eastAsia="zh-CN"/>
        </w:rPr>
        <w:t>；</w:t>
      </w:r>
    </w:p>
    <w:p w14:paraId="34AB42D3">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2.乙方有权要求甲方按照合同约定支付相应款项</w:t>
      </w:r>
      <w:r>
        <w:rPr>
          <w:rFonts w:hint="eastAsia" w:ascii="宋体" w:hAnsi="宋体" w:eastAsia="宋体" w:cs="宋体"/>
          <w:color w:val="auto"/>
          <w:sz w:val="24"/>
          <w:szCs w:val="24"/>
          <w:highlight w:val="none"/>
          <w:lang w:eastAsia="zh-CN"/>
        </w:rPr>
        <w:t>；</w:t>
      </w:r>
    </w:p>
    <w:p w14:paraId="19D04621">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乙方义务:</w:t>
      </w:r>
    </w:p>
    <w:p w14:paraId="3C7E777A">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1.乙方需按照甲方的要求进行作品设计与制作。</w:t>
      </w:r>
    </w:p>
    <w:p w14:paraId="6F7CE093">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2.乙方需按照合同约定按时交付设计制作作品。</w:t>
      </w:r>
    </w:p>
    <w:p w14:paraId="554B7CC5">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五、</w:t>
      </w:r>
      <w:r>
        <w:rPr>
          <w:rFonts w:hint="eastAsia" w:ascii="宋体" w:hAnsi="宋体" w:cs="宋体"/>
          <w:b/>
          <w:bCs/>
          <w:color w:val="auto"/>
          <w:sz w:val="24"/>
          <w:szCs w:val="24"/>
          <w:highlight w:val="none"/>
          <w:lang w:val="en-US" w:eastAsia="zh-CN"/>
        </w:rPr>
        <w:t>违约责任</w:t>
      </w:r>
    </w:p>
    <w:p w14:paraId="6425CD58">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default" w:ascii="宋体" w:hAnsi="宋体" w:eastAsia="宋体" w:cs="宋体"/>
          <w:color w:val="auto"/>
          <w:sz w:val="24"/>
          <w:szCs w:val="24"/>
          <w:highlight w:val="none"/>
          <w:lang w:val="en-US" w:eastAsia="zh-CN"/>
        </w:rPr>
        <w:t>、若交付产品质量不合格，甲方可当场拒收，要求乙方限时整改或重做。若整改或重做后，经甲方验收，质量仍不合格，甲方有权解除合同，合同自书面解除通知送达乙方之日解除，乙方除应赔偿由此给甲方造成的全部损失(包括但不限于重新采购产生的费用)，还应向甲方支付当月货款总额的5%作为违约金。</w:t>
      </w:r>
    </w:p>
    <w:p w14:paraId="71CD22F8">
      <w:pPr>
        <w:keepNext w:val="0"/>
        <w:keepLines w:val="0"/>
        <w:pageBreakBefore w:val="0"/>
        <w:widowControl w:val="0"/>
        <w:kinsoku/>
        <w:wordWrap/>
        <w:overflowPunct/>
        <w:topLinePunct w:val="0"/>
        <w:autoSpaceDE/>
        <w:autoSpaceDN/>
        <w:bidi w:val="0"/>
        <w:adjustRightInd/>
        <w:snapToGrid/>
        <w:spacing w:line="372"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2、乙方未按甲方要求时间供货的，每逾期1日，乙方应向甲方支付当期货款的千分之五作为违约金，逾期超过10日，甲方有权结束合同，乙方除按甲方支付违约金外，还应赔偿给甲方造成的一切损失。</w:t>
      </w:r>
    </w:p>
    <w:p w14:paraId="25CAC804">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本协议</w:t>
      </w:r>
      <w:r>
        <w:rPr>
          <w:rFonts w:hint="eastAsia" w:ascii="宋体" w:hAnsi="宋体" w:eastAsia="宋体" w:cs="宋体"/>
          <w:b/>
          <w:bCs/>
          <w:color w:val="auto"/>
          <w:sz w:val="24"/>
          <w:szCs w:val="24"/>
          <w:highlight w:val="none"/>
          <w:lang w:eastAsia="zh-CN"/>
        </w:rPr>
        <w:t>未尽事宜</w:t>
      </w:r>
      <w:r>
        <w:rPr>
          <w:rFonts w:hint="eastAsia" w:ascii="宋体" w:hAnsi="宋体" w:eastAsia="宋体" w:cs="宋体"/>
          <w:b/>
          <w:bCs/>
          <w:color w:val="auto"/>
          <w:sz w:val="24"/>
          <w:szCs w:val="24"/>
          <w:highlight w:val="none"/>
        </w:rPr>
        <w:t>由甲乙双方另行商定。</w:t>
      </w:r>
    </w:p>
    <w:p w14:paraId="077F12DA">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双方因履行本协议发生争议的，应协商解决，协商不成的，任</w:t>
      </w:r>
      <w:r>
        <w:rPr>
          <w:rFonts w:hint="eastAsia" w:ascii="宋体" w:hAnsi="宋体" w:eastAsia="宋体" w:cs="宋体"/>
          <w:b/>
          <w:bCs/>
          <w:color w:val="auto"/>
          <w:sz w:val="24"/>
          <w:szCs w:val="24"/>
          <w:highlight w:val="none"/>
          <w:lang w:eastAsia="zh-CN"/>
        </w:rPr>
        <w:t>一</w:t>
      </w:r>
      <w:r>
        <w:rPr>
          <w:rFonts w:hint="eastAsia" w:ascii="宋体" w:hAnsi="宋体" w:eastAsia="宋体" w:cs="宋体"/>
          <w:b/>
          <w:bCs/>
          <w:color w:val="auto"/>
          <w:sz w:val="24"/>
          <w:szCs w:val="24"/>
          <w:highlight w:val="none"/>
        </w:rPr>
        <w:t>方有权向甲方所在地人民法院提起诉讼。</w:t>
      </w:r>
    </w:p>
    <w:p w14:paraId="128E8C96">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、本协议</w:t>
      </w:r>
      <w:r>
        <w:rPr>
          <w:rFonts w:hint="eastAsia" w:ascii="宋体" w:hAnsi="宋体" w:eastAsia="宋体" w:cs="宋体"/>
          <w:b/>
          <w:bCs/>
          <w:color w:val="auto"/>
          <w:sz w:val="24"/>
          <w:szCs w:val="24"/>
          <w:highlight w:val="none"/>
          <w:lang w:eastAsia="zh-CN"/>
        </w:rPr>
        <w:t>一式</w:t>
      </w: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eastAsia="zh-CN"/>
        </w:rPr>
        <w:t>份，</w:t>
      </w:r>
      <w:r>
        <w:rPr>
          <w:rFonts w:hint="eastAsia" w:ascii="宋体" w:hAnsi="宋体" w:eastAsia="宋体" w:cs="宋体"/>
          <w:b/>
          <w:bCs/>
          <w:color w:val="auto"/>
          <w:sz w:val="24"/>
          <w:szCs w:val="24"/>
          <w:highlight w:val="none"/>
        </w:rPr>
        <w:t>甲方持</w:t>
      </w:r>
      <w:r>
        <w:rPr>
          <w:rFonts w:hint="eastAsia" w:ascii="宋体" w:hAnsi="宋体" w:eastAsia="宋体" w:cs="宋体"/>
          <w:b/>
          <w:bCs/>
          <w:color w:val="auto"/>
          <w:sz w:val="24"/>
          <w:szCs w:val="24"/>
          <w:highlight w:val="none"/>
          <w:lang w:val="en-US" w:eastAsia="zh-CN"/>
        </w:rPr>
        <w:t>四肆</w:t>
      </w:r>
      <w:r>
        <w:rPr>
          <w:rFonts w:hint="eastAsia" w:ascii="宋体" w:hAnsi="宋体" w:eastAsia="宋体" w:cs="宋体"/>
          <w:b/>
          <w:bCs/>
          <w:color w:val="auto"/>
          <w:sz w:val="24"/>
          <w:szCs w:val="24"/>
          <w:highlight w:val="none"/>
        </w:rPr>
        <w:t>份,乙方持</w:t>
      </w:r>
      <w:r>
        <w:rPr>
          <w:rFonts w:hint="eastAsia" w:ascii="宋体" w:hAnsi="宋体" w:eastAsia="宋体" w:cs="宋体"/>
          <w:b/>
          <w:bCs/>
          <w:color w:val="auto"/>
          <w:sz w:val="24"/>
          <w:szCs w:val="24"/>
          <w:highlight w:val="none"/>
          <w:lang w:val="en-US" w:eastAsia="zh-CN"/>
        </w:rPr>
        <w:t>贰</w:t>
      </w:r>
      <w:r>
        <w:rPr>
          <w:rFonts w:hint="eastAsia" w:ascii="宋体" w:hAnsi="宋体" w:eastAsia="宋体" w:cs="宋体"/>
          <w:b/>
          <w:bCs/>
          <w:color w:val="auto"/>
          <w:sz w:val="24"/>
          <w:szCs w:val="24"/>
          <w:highlight w:val="none"/>
        </w:rPr>
        <w:t>份。自双方法定代表人或授权代表人签字并加盖公章或合同专用章之日起生效。</w:t>
      </w:r>
    </w:p>
    <w:p w14:paraId="747B105B">
      <w:pPr>
        <w:keepNext w:val="0"/>
        <w:keepLines w:val="0"/>
        <w:pageBreakBefore w:val="0"/>
        <w:widowControl w:val="0"/>
        <w:kinsoku/>
        <w:wordWrap/>
        <w:overflowPunct/>
        <w:topLinePunct w:val="0"/>
        <w:autoSpaceDE/>
        <w:autoSpaceDN/>
        <w:bidi w:val="0"/>
        <w:adjustRightInd/>
        <w:snapToGrid/>
        <w:spacing w:line="372"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(以下无正文</w:t>
      </w:r>
      <w:r>
        <w:rPr>
          <w:rFonts w:hint="eastAsia" w:ascii="宋体" w:hAnsi="宋体" w:eastAsia="宋体" w:cs="宋体"/>
          <w:b/>
          <w:bCs/>
          <w:color w:val="auto"/>
          <w:sz w:val="24"/>
          <w:szCs w:val="24"/>
          <w:highlight w:val="none"/>
          <w:lang w:eastAsia="zh-CN"/>
        </w:rPr>
        <w:t>）</w:t>
      </w:r>
    </w:p>
    <w:p w14:paraId="2BBA53ED">
      <w:pPr>
        <w:widowControl w:val="0"/>
        <w:ind w:firstLine="420"/>
        <w:jc w:val="both"/>
        <w:rPr>
          <w:rFonts w:hint="eastAsia" w:ascii="宋体" w:hAnsi="宋体" w:eastAsia="宋体" w:cs="宋体"/>
          <w:color w:val="auto"/>
          <w:kern w:val="2"/>
          <w:sz w:val="24"/>
          <w:szCs w:val="24"/>
          <w:highlight w:val="none"/>
          <w:lang w:val="en-US" w:eastAsia="zh-CN" w:bidi="ar-SA"/>
        </w:rPr>
      </w:pPr>
    </w:p>
    <w:p w14:paraId="2F29C454">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甲方:(盖章)西安市第一医院              乙方：（盖章）</w:t>
      </w:r>
    </w:p>
    <w:p w14:paraId="73AFAF7D">
      <w:pPr>
        <w:widowControl w:val="0"/>
        <w:ind w:firstLine="420"/>
        <w:jc w:val="both"/>
        <w:rPr>
          <w:rFonts w:hint="eastAsia" w:ascii="宋体" w:hAnsi="宋体" w:eastAsia="宋体" w:cs="宋体"/>
          <w:b w:val="0"/>
          <w:bCs w:val="0"/>
          <w:color w:val="auto"/>
          <w:kern w:val="2"/>
          <w:sz w:val="24"/>
          <w:szCs w:val="24"/>
          <w:highlight w:val="none"/>
          <w:lang w:val="en-US" w:eastAsia="zh-CN" w:bidi="ar-SA"/>
        </w:rPr>
      </w:pPr>
    </w:p>
    <w:p w14:paraId="3FF75813">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法定代表人/授权代表：                 法定代表人/授权代表：</w:t>
      </w:r>
    </w:p>
    <w:p w14:paraId="6DECD51B">
      <w:pPr>
        <w:widowControl w:val="0"/>
        <w:ind w:firstLine="420"/>
        <w:jc w:val="both"/>
        <w:rPr>
          <w:rFonts w:hint="eastAsia" w:ascii="宋体" w:hAnsi="宋体" w:eastAsia="宋体" w:cs="宋体"/>
          <w:b w:val="0"/>
          <w:bCs w:val="0"/>
          <w:color w:val="auto"/>
          <w:kern w:val="2"/>
          <w:sz w:val="24"/>
          <w:szCs w:val="24"/>
          <w:highlight w:val="none"/>
          <w:lang w:val="en-US" w:eastAsia="zh-CN" w:bidi="ar-SA"/>
        </w:rPr>
      </w:pPr>
    </w:p>
    <w:p w14:paraId="2E641F6D">
      <w:pPr>
        <w:ind w:left="5280" w:hanging="5280" w:hangingChars="2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地址：西安市碑林区南大街粉巷30号     地址：</w:t>
      </w:r>
    </w:p>
    <w:p w14:paraId="30076384">
      <w:pPr>
        <w:widowControl w:val="0"/>
        <w:ind w:left="0" w:leftChars="0" w:firstLine="0" w:firstLineChars="0"/>
        <w:jc w:val="both"/>
        <w:rPr>
          <w:rFonts w:hint="eastAsia" w:ascii="宋体" w:hAnsi="宋体" w:eastAsia="宋体" w:cs="宋体"/>
          <w:color w:val="auto"/>
          <w:kern w:val="2"/>
          <w:sz w:val="24"/>
          <w:szCs w:val="24"/>
          <w:highlight w:val="none"/>
          <w:lang w:val="en-US" w:eastAsia="zh-CN" w:bidi="ar-SA"/>
        </w:rPr>
      </w:pPr>
    </w:p>
    <w:p w14:paraId="640838B8">
      <w:pPr>
        <w:ind w:left="5280" w:hanging="5280" w:hangingChars="2200"/>
        <w:rPr>
          <w:rFonts w:hint="eastAsia" w:ascii="宋体" w:hAnsi="宋体" w:eastAsia="宋体" w:cs="宋体"/>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日期：      年     月    日           日期：      年     月    日</w:t>
      </w:r>
    </w:p>
    <w:p w14:paraId="61C036B8">
      <w:pPr>
        <w:keepNext w:val="0"/>
        <w:keepLines w:val="0"/>
        <w:pageBreakBefore w:val="0"/>
        <w:kinsoku/>
        <w:wordWrap/>
        <w:overflowPunct/>
        <w:topLinePunct w:val="0"/>
        <w:bidi w:val="0"/>
        <w:adjustRightInd/>
        <w:snapToGrid/>
        <w:spacing w:before="0" w:after="0" w:line="360" w:lineRule="auto"/>
        <w:ind w:firstLine="0"/>
        <w:rPr>
          <w:rFonts w:hint="eastAsia" w:ascii="宋体" w:hAnsi="宋体" w:eastAsia="宋体" w:cs="宋体"/>
          <w:color w:val="auto"/>
          <w:kern w:val="2"/>
          <w:sz w:val="24"/>
          <w:szCs w:val="24"/>
          <w:highlight w:val="none"/>
          <w:lang w:val="en-US" w:eastAsia="zh-CN"/>
        </w:rPr>
      </w:pPr>
    </w:p>
    <w:p w14:paraId="79C0CCCA"/>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F9B507"/>
    <w:multiLevelType w:val="singleLevel"/>
    <w:tmpl w:val="36F9B507"/>
    <w:lvl w:ilvl="0" w:tentative="0">
      <w:start w:val="1"/>
      <w:numFmt w:val="decimal"/>
      <w:suff w:val="nothing"/>
      <w:lvlText w:val="%1、"/>
      <w:lvlJc w:val="left"/>
    </w:lvl>
  </w:abstractNum>
  <w:abstractNum w:abstractNumId="1">
    <w:nsid w:val="3A893125"/>
    <w:multiLevelType w:val="singleLevel"/>
    <w:tmpl w:val="3A893125"/>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52079"/>
    <w:rsid w:val="15152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120"/>
      <w:ind w:firstLine="0" w:firstLineChars="0"/>
      <w:outlineLvl w:val="0"/>
    </w:pPr>
    <w:rPr>
      <w:rFonts w:cs="Calibri"/>
      <w:b/>
      <w:bCs/>
      <w:kern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2026-05-21T06:17:00Z</dcterms:created>
  <dc:creator>开瑞</dc:creator>
  <cp:lastModifiedBy>开瑞</cp:lastModifiedBy>
  <dcterms:modified xsi:type="dcterms:W3CDTF">2026-05-21T06:18:17Z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3F3D94F12B1F41FABE2A52ECA26F8CBC_11</vt:lpwstr>
  </property>
  <property fmtid="{D5CDD505-2E9C-101B-9397-08002B2CF9AE}" pid="4" name="KSOTemplateDocerSaveRecord">
    <vt:lpwstr>eyJoZGlkIjoiYmFlMzhiZDNmYmJmZGRiZmViOTBlY2QzZmNjZjk0OTIiLCJ1c2VySWQiOiIxMTIxOTQ2NjQ4In0=</vt:lpwstr>
  </property>
</Properties>
</file>